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24B05" w14:textId="0A489382" w:rsidR="00D46D2E" w:rsidRPr="00E90503" w:rsidRDefault="00D46D2E" w:rsidP="00E90503">
      <w:pPr>
        <w:spacing w:after="1" w:line="280" w:lineRule="atLeast"/>
        <w:jc w:val="right"/>
        <w:outlineLvl w:val="0"/>
        <w:rPr>
          <w:sz w:val="32"/>
          <w:szCs w:val="32"/>
        </w:rPr>
      </w:pPr>
    </w:p>
    <w:p w14:paraId="264D15FC" w14:textId="77777777" w:rsidR="00BF0E14" w:rsidRPr="00D46D2E" w:rsidRDefault="00BF0E14" w:rsidP="005D4D77">
      <w:pPr>
        <w:spacing w:after="1" w:line="280" w:lineRule="atLeast"/>
        <w:jc w:val="center"/>
        <w:outlineLvl w:val="0"/>
        <w:rPr>
          <w:sz w:val="32"/>
          <w:szCs w:val="32"/>
        </w:rPr>
      </w:pPr>
    </w:p>
    <w:p w14:paraId="57B3025A" w14:textId="77777777" w:rsidR="00B06BD0" w:rsidRDefault="00B06BD0" w:rsidP="00B06BD0">
      <w:pPr>
        <w:jc w:val="center"/>
      </w:pPr>
      <w:r w:rsidRPr="00D96EFE">
        <w:rPr>
          <w:noProof/>
          <w:szCs w:val="20"/>
        </w:rPr>
        <w:drawing>
          <wp:inline distT="0" distB="0" distL="0" distR="0" wp14:anchorId="58CAD7F3" wp14:editId="78CB6DB9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231F" w14:textId="77777777" w:rsidR="00B06BD0" w:rsidRDefault="00B06BD0" w:rsidP="00B06BD0"/>
    <w:p w14:paraId="6146095E" w14:textId="77777777" w:rsidR="00B06BD0" w:rsidRDefault="00B06BD0" w:rsidP="00B06BD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14:paraId="56E24253" w14:textId="77777777" w:rsidR="00B06BD0" w:rsidRDefault="00B06BD0" w:rsidP="00B06BD0">
      <w:pPr>
        <w:jc w:val="center"/>
      </w:pPr>
      <w:r>
        <w:rPr>
          <w:b/>
          <w:spacing w:val="20"/>
          <w:sz w:val="32"/>
        </w:rPr>
        <w:t>Московской области</w:t>
      </w:r>
    </w:p>
    <w:p w14:paraId="41174890" w14:textId="77777777" w:rsidR="00B06BD0" w:rsidRDefault="00B06BD0" w:rsidP="00B06BD0">
      <w:pPr>
        <w:pBdr>
          <w:bottom w:val="single" w:sz="18" w:space="1" w:color="auto"/>
        </w:pBdr>
      </w:pPr>
    </w:p>
    <w:p w14:paraId="3547910F" w14:textId="77777777" w:rsidR="00B06BD0" w:rsidRDefault="00B06BD0" w:rsidP="00B06BD0"/>
    <w:p w14:paraId="1594B0A3" w14:textId="77777777" w:rsidR="00B06BD0" w:rsidRPr="00D96EFE" w:rsidRDefault="00B06BD0" w:rsidP="00B06BD0">
      <w:pPr>
        <w:pStyle w:val="1"/>
        <w:rPr>
          <w:sz w:val="40"/>
          <w:szCs w:val="40"/>
        </w:rPr>
      </w:pPr>
      <w:r w:rsidRPr="00D96EFE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Ш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</w:tblGrid>
      <w:tr w:rsidR="00B06BD0" w:rsidRPr="00D22C9E" w14:paraId="479C7895" w14:textId="77777777" w:rsidTr="00C853CB">
        <w:trPr>
          <w:cantSplit/>
          <w:trHeight w:val="800"/>
        </w:trPr>
        <w:tc>
          <w:tcPr>
            <w:tcW w:w="4962" w:type="dxa"/>
            <w:tcBorders>
              <w:bottom w:val="single" w:sz="4" w:space="0" w:color="auto"/>
            </w:tcBorders>
          </w:tcPr>
          <w:p w14:paraId="7D3ED578" w14:textId="77777777" w:rsidR="00B06BD0" w:rsidRDefault="00B06BD0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14:paraId="3D51B44B" w14:textId="77777777" w:rsidR="003E6479" w:rsidRDefault="003E6479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14:paraId="30A867A2" w14:textId="52C76D48" w:rsidR="00B06BD0" w:rsidRPr="00C853CB" w:rsidRDefault="003E6479" w:rsidP="003400B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853CB">
              <w:rPr>
                <w:bCs/>
                <w:sz w:val="28"/>
                <w:szCs w:val="28"/>
              </w:rPr>
              <w:t>№</w:t>
            </w:r>
            <w:r w:rsidR="003400B9">
              <w:rPr>
                <w:bCs/>
                <w:sz w:val="28"/>
                <w:szCs w:val="28"/>
              </w:rPr>
              <w:t xml:space="preserve"> 485/53</w:t>
            </w:r>
            <w:r w:rsidR="00C853CB" w:rsidRPr="00C853CB">
              <w:rPr>
                <w:bCs/>
                <w:sz w:val="28"/>
                <w:szCs w:val="28"/>
              </w:rPr>
              <w:t xml:space="preserve"> </w:t>
            </w:r>
            <w:r w:rsidRPr="00C853CB">
              <w:rPr>
                <w:bCs/>
                <w:sz w:val="28"/>
                <w:szCs w:val="28"/>
              </w:rPr>
              <w:t>от</w:t>
            </w:r>
            <w:r w:rsidR="003400B9">
              <w:rPr>
                <w:bCs/>
                <w:sz w:val="28"/>
                <w:szCs w:val="28"/>
              </w:rPr>
              <w:t xml:space="preserve"> 25.10.2022</w:t>
            </w:r>
            <w:r w:rsidRPr="00C853C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853CB" w:rsidRPr="00D22C9E" w14:paraId="6A3F7A14" w14:textId="77777777" w:rsidTr="00C853CB">
        <w:trPr>
          <w:cantSplit/>
          <w:trHeight w:val="2175"/>
        </w:trPr>
        <w:tc>
          <w:tcPr>
            <w:tcW w:w="4962" w:type="dxa"/>
            <w:tcBorders>
              <w:top w:val="single" w:sz="4" w:space="0" w:color="auto"/>
            </w:tcBorders>
          </w:tcPr>
          <w:p w14:paraId="6A2D3042" w14:textId="77777777" w:rsidR="00C853CB" w:rsidRDefault="00C853CB" w:rsidP="00C853CB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</w:p>
          <w:p w14:paraId="63B678A7" w14:textId="35774919" w:rsidR="00C853CB" w:rsidRDefault="0014093C" w:rsidP="003400B9">
            <w:pPr>
              <w:autoSpaceDE w:val="0"/>
              <w:autoSpaceDN w:val="0"/>
              <w:adjustRightInd w:val="0"/>
              <w:ind w:firstLine="34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9E788B">
              <w:rPr>
                <w:sz w:val="28"/>
                <w:szCs w:val="28"/>
              </w:rPr>
              <w:t xml:space="preserve"> изменений в </w:t>
            </w:r>
            <w:r w:rsidR="004D2502">
              <w:rPr>
                <w:sz w:val="28"/>
                <w:szCs w:val="28"/>
              </w:rPr>
              <w:t>Положение</w:t>
            </w:r>
            <w:r w:rsidR="004D2502" w:rsidRPr="004D2502">
              <w:rPr>
                <w:sz w:val="28"/>
                <w:szCs w:val="28"/>
              </w:rPr>
              <w:t xml:space="preserve">                     о муниципальном земельном контроле на территории городского округа Серпухов Московской области</w:t>
            </w:r>
            <w:r w:rsidR="004D2502">
              <w:rPr>
                <w:sz w:val="28"/>
                <w:szCs w:val="28"/>
              </w:rPr>
              <w:t>,</w:t>
            </w:r>
            <w:r w:rsidR="003400B9">
              <w:rPr>
                <w:sz w:val="28"/>
                <w:szCs w:val="28"/>
              </w:rPr>
              <w:t xml:space="preserve"> </w:t>
            </w:r>
            <w:r w:rsidR="004D2502" w:rsidRPr="004D2502">
              <w:rPr>
                <w:sz w:val="28"/>
                <w:szCs w:val="28"/>
              </w:rPr>
              <w:t xml:space="preserve"> </w:t>
            </w:r>
            <w:r w:rsidR="004D2502">
              <w:rPr>
                <w:sz w:val="28"/>
                <w:szCs w:val="28"/>
              </w:rPr>
              <w:t>утвержденное</w:t>
            </w:r>
            <w:r w:rsidR="003400B9">
              <w:rPr>
                <w:sz w:val="28"/>
                <w:szCs w:val="28"/>
              </w:rPr>
              <w:t xml:space="preserve"> </w:t>
            </w:r>
            <w:r w:rsidR="009E788B">
              <w:rPr>
                <w:sz w:val="28"/>
                <w:szCs w:val="28"/>
              </w:rPr>
              <w:t>решение</w:t>
            </w:r>
            <w:r w:rsidR="004D2502">
              <w:rPr>
                <w:sz w:val="28"/>
                <w:szCs w:val="28"/>
              </w:rPr>
              <w:t>м</w:t>
            </w:r>
            <w:r w:rsidR="009E788B">
              <w:rPr>
                <w:sz w:val="28"/>
                <w:szCs w:val="28"/>
              </w:rPr>
              <w:t xml:space="preserve"> Совета депутатов городского округа Серпухов от </w:t>
            </w:r>
            <w:r w:rsidR="00EA7CDA" w:rsidRPr="00EA7CDA">
              <w:rPr>
                <w:sz w:val="28"/>
                <w:szCs w:val="28"/>
              </w:rPr>
              <w:t>14.09.2021 № 351/37</w:t>
            </w:r>
            <w:r w:rsidR="009E788B"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14:paraId="212468B2" w14:textId="77777777" w:rsidR="008226B0" w:rsidRDefault="008226B0" w:rsidP="000952F9">
      <w:pPr>
        <w:shd w:val="clear" w:color="auto" w:fill="FFFFFF"/>
        <w:ind w:left="57" w:firstLine="709"/>
        <w:textAlignment w:val="baseline"/>
        <w:rPr>
          <w:spacing w:val="2"/>
          <w:sz w:val="28"/>
          <w:szCs w:val="28"/>
        </w:rPr>
      </w:pPr>
    </w:p>
    <w:p w14:paraId="763568BE" w14:textId="7124B0A9" w:rsidR="005D4D77" w:rsidRDefault="00006E38" w:rsidP="000952F9">
      <w:pPr>
        <w:shd w:val="clear" w:color="auto" w:fill="FFFFFF"/>
        <w:ind w:left="57" w:firstLine="709"/>
        <w:textAlignment w:val="baseline"/>
        <w:rPr>
          <w:sz w:val="28"/>
          <w:szCs w:val="28"/>
        </w:rPr>
      </w:pPr>
      <w:r w:rsidRPr="000640F4">
        <w:rPr>
          <w:spacing w:val="2"/>
          <w:sz w:val="28"/>
          <w:szCs w:val="28"/>
        </w:rPr>
        <w:t>В соответствии с</w:t>
      </w:r>
      <w:r>
        <w:rPr>
          <w:spacing w:val="2"/>
          <w:sz w:val="28"/>
          <w:szCs w:val="28"/>
        </w:rPr>
        <w:t xml:space="preserve">о статьей 72 Земельного кодекса Российской Федерации, </w:t>
      </w:r>
      <w:hyperlink r:id="rId9" w:history="1">
        <w:r>
          <w:rPr>
            <w:spacing w:val="2"/>
            <w:sz w:val="28"/>
            <w:szCs w:val="28"/>
          </w:rPr>
          <w:t>Ф</w:t>
        </w:r>
        <w:r w:rsidRPr="000640F4">
          <w:rPr>
            <w:spacing w:val="2"/>
            <w:sz w:val="28"/>
            <w:szCs w:val="28"/>
          </w:rPr>
          <w:t xml:space="preserve">едеральными законами от </w:t>
        </w:r>
        <w:r>
          <w:rPr>
            <w:spacing w:val="2"/>
            <w:sz w:val="28"/>
            <w:szCs w:val="28"/>
          </w:rPr>
          <w:t xml:space="preserve">06.10.2003 № 131-ФЗ «Об общих принципах организации местного самоуправления в Российской Федерации», </w:t>
        </w:r>
        <w:r w:rsidR="000952F9">
          <w:rPr>
            <w:spacing w:val="2"/>
            <w:sz w:val="28"/>
            <w:szCs w:val="28"/>
          </w:rPr>
          <w:t xml:space="preserve">от </w:t>
        </w:r>
        <w:r>
          <w:rPr>
            <w:spacing w:val="2"/>
            <w:sz w:val="28"/>
            <w:szCs w:val="28"/>
          </w:rPr>
          <w:t>31.07.2020 № 248-ФЗ «О государственном контроле (надзоре</w:t>
        </w:r>
        <w:r w:rsidR="00E23C11">
          <w:rPr>
            <w:spacing w:val="2"/>
            <w:sz w:val="28"/>
            <w:szCs w:val="28"/>
          </w:rPr>
          <w:t>)</w:t>
        </w:r>
        <w:r>
          <w:rPr>
            <w:spacing w:val="2"/>
            <w:sz w:val="28"/>
            <w:szCs w:val="28"/>
          </w:rPr>
          <w:t xml:space="preserve"> и муниципальном контроле </w:t>
        </w:r>
        <w:r w:rsidR="000E5AC1">
          <w:rPr>
            <w:spacing w:val="2"/>
            <w:sz w:val="28"/>
            <w:szCs w:val="28"/>
          </w:rPr>
          <w:t xml:space="preserve">     </w:t>
        </w:r>
        <w:r>
          <w:rPr>
            <w:spacing w:val="2"/>
            <w:sz w:val="28"/>
            <w:szCs w:val="28"/>
          </w:rPr>
          <w:t xml:space="preserve">в Российской Федерации», </w:t>
        </w:r>
      </w:hyperlink>
      <w:r w:rsidR="000952F9">
        <w:rPr>
          <w:spacing w:val="2"/>
          <w:sz w:val="28"/>
          <w:szCs w:val="28"/>
        </w:rPr>
        <w:t xml:space="preserve">на основании </w:t>
      </w:r>
      <w:r w:rsidR="000952F9" w:rsidRPr="00BC4A6C">
        <w:rPr>
          <w:sz w:val="28"/>
          <w:szCs w:val="28"/>
        </w:rPr>
        <w:t>Устав</w:t>
      </w:r>
      <w:r w:rsidR="000952F9">
        <w:rPr>
          <w:sz w:val="28"/>
          <w:szCs w:val="28"/>
        </w:rPr>
        <w:t>а</w:t>
      </w:r>
      <w:r w:rsidR="000952F9" w:rsidRPr="00BC4A6C">
        <w:rPr>
          <w:sz w:val="28"/>
          <w:szCs w:val="28"/>
        </w:rPr>
        <w:t xml:space="preserve"> муниципального образования «Городской округ Серпухов Московской области»</w:t>
      </w:r>
      <w:r w:rsidR="000952F9">
        <w:rPr>
          <w:sz w:val="28"/>
          <w:szCs w:val="28"/>
        </w:rPr>
        <w:t>, Совет депутатов городского округа Серпухов</w:t>
      </w:r>
    </w:p>
    <w:p w14:paraId="40435DD7" w14:textId="77777777" w:rsidR="000952F9" w:rsidRDefault="000952F9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14:paraId="65537E98" w14:textId="77777777" w:rsidR="00B06BD0" w:rsidRPr="00E36A6E" w:rsidRDefault="00B06BD0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E36A6E">
        <w:rPr>
          <w:b/>
          <w:sz w:val="28"/>
          <w:szCs w:val="28"/>
        </w:rPr>
        <w:t>р е ш и л:</w:t>
      </w:r>
    </w:p>
    <w:p w14:paraId="745ABC44" w14:textId="77777777" w:rsidR="005D4D77" w:rsidRDefault="005D4D77" w:rsidP="005D4D77">
      <w:pPr>
        <w:rPr>
          <w:sz w:val="28"/>
          <w:szCs w:val="28"/>
        </w:rPr>
      </w:pPr>
    </w:p>
    <w:p w14:paraId="0B62CBE1" w14:textId="47535689" w:rsidR="004E24C5" w:rsidRPr="004E24C5" w:rsidRDefault="004E24C5" w:rsidP="00133033">
      <w:pPr>
        <w:numPr>
          <w:ilvl w:val="0"/>
          <w:numId w:val="1"/>
        </w:numPr>
        <w:ind w:left="0" w:firstLine="851"/>
      </w:pPr>
      <w:r>
        <w:rPr>
          <w:sz w:val="28"/>
          <w:szCs w:val="28"/>
        </w:rPr>
        <w:t xml:space="preserve">Внести </w:t>
      </w:r>
      <w:r w:rsidR="004C1483">
        <w:rPr>
          <w:sz w:val="28"/>
          <w:szCs w:val="28"/>
        </w:rPr>
        <w:t xml:space="preserve">в </w:t>
      </w:r>
      <w:r w:rsidR="004D2502" w:rsidRPr="004D2502">
        <w:rPr>
          <w:sz w:val="28"/>
          <w:szCs w:val="28"/>
        </w:rPr>
        <w:t>Положение</w:t>
      </w:r>
      <w:r w:rsidR="004D2502">
        <w:rPr>
          <w:sz w:val="28"/>
          <w:szCs w:val="28"/>
        </w:rPr>
        <w:t xml:space="preserve"> о </w:t>
      </w:r>
      <w:r w:rsidR="004D2502" w:rsidRPr="004D2502">
        <w:rPr>
          <w:sz w:val="28"/>
          <w:szCs w:val="28"/>
        </w:rPr>
        <w:t xml:space="preserve">муниципальном земельном контроле </w:t>
      </w:r>
      <w:r w:rsidR="004B4B88">
        <w:rPr>
          <w:sz w:val="28"/>
          <w:szCs w:val="28"/>
        </w:rPr>
        <w:t xml:space="preserve">                      </w:t>
      </w:r>
      <w:r w:rsidR="004D2502" w:rsidRPr="004D2502">
        <w:rPr>
          <w:sz w:val="28"/>
          <w:szCs w:val="28"/>
        </w:rPr>
        <w:t xml:space="preserve">на территории городского округа Серпухов Московской области, утвержденное решением Совета депутатов городского округа Серпухов от 14.09.2021 </w:t>
      </w:r>
      <w:r w:rsidR="004D2502">
        <w:rPr>
          <w:sz w:val="28"/>
          <w:szCs w:val="28"/>
        </w:rPr>
        <w:t xml:space="preserve">                        </w:t>
      </w:r>
      <w:r w:rsidR="004D2502" w:rsidRPr="004D2502">
        <w:rPr>
          <w:sz w:val="28"/>
          <w:szCs w:val="28"/>
        </w:rPr>
        <w:t>№ 351/37</w:t>
      </w:r>
      <w:r w:rsidR="00604B8C">
        <w:rPr>
          <w:sz w:val="28"/>
          <w:szCs w:val="28"/>
        </w:rPr>
        <w:t>,</w:t>
      </w:r>
      <w:r w:rsidR="001C46F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15CB8EE7" w14:textId="25990208" w:rsidR="0014093C" w:rsidRDefault="004E24C5" w:rsidP="004D2502">
      <w:pPr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322F45">
        <w:rPr>
          <w:sz w:val="28"/>
          <w:szCs w:val="28"/>
        </w:rPr>
        <w:t>Пункт 5.</w:t>
      </w:r>
      <w:r>
        <w:rPr>
          <w:sz w:val="28"/>
          <w:szCs w:val="28"/>
        </w:rPr>
        <w:t xml:space="preserve">2 </w:t>
      </w:r>
      <w:r w:rsidR="004D2502">
        <w:rPr>
          <w:sz w:val="28"/>
          <w:szCs w:val="28"/>
        </w:rPr>
        <w:t>раздела 5 «П</w:t>
      </w:r>
      <w:r w:rsidR="004D2502" w:rsidRPr="004D2502">
        <w:rPr>
          <w:sz w:val="28"/>
          <w:szCs w:val="28"/>
        </w:rPr>
        <w:t>рофилактика рисков причинения вреда</w:t>
      </w:r>
      <w:r w:rsidR="004D2502">
        <w:rPr>
          <w:sz w:val="28"/>
          <w:szCs w:val="28"/>
        </w:rPr>
        <w:t xml:space="preserve"> </w:t>
      </w:r>
      <w:r w:rsidR="004D2502" w:rsidRPr="004D2502">
        <w:rPr>
          <w:sz w:val="28"/>
          <w:szCs w:val="28"/>
        </w:rPr>
        <w:t>(ущерба) охраняемым законом ценностям</w:t>
      </w:r>
      <w:r w:rsidR="004D2502">
        <w:rPr>
          <w:sz w:val="28"/>
          <w:szCs w:val="28"/>
        </w:rPr>
        <w:t xml:space="preserve">» </w:t>
      </w:r>
      <w:r w:rsidR="00322F45">
        <w:rPr>
          <w:sz w:val="28"/>
          <w:szCs w:val="28"/>
        </w:rPr>
        <w:t xml:space="preserve">дополнить </w:t>
      </w:r>
      <w:r w:rsidR="004D2502">
        <w:rPr>
          <w:sz w:val="28"/>
          <w:szCs w:val="28"/>
        </w:rPr>
        <w:t xml:space="preserve">абзацем следующего содержания: </w:t>
      </w:r>
      <w:r w:rsidR="0014093C">
        <w:rPr>
          <w:sz w:val="28"/>
          <w:szCs w:val="28"/>
        </w:rPr>
        <w:t>«</w:t>
      </w:r>
      <w:r w:rsidR="004D2502">
        <w:rPr>
          <w:sz w:val="28"/>
          <w:szCs w:val="28"/>
        </w:rPr>
        <w:t>самообследование</w:t>
      </w:r>
      <w:r w:rsidR="00FE3E08">
        <w:rPr>
          <w:sz w:val="28"/>
          <w:szCs w:val="28"/>
        </w:rPr>
        <w:t>»</w:t>
      </w:r>
      <w:r w:rsidR="00F76900">
        <w:rPr>
          <w:sz w:val="28"/>
          <w:szCs w:val="28"/>
        </w:rPr>
        <w:t>.</w:t>
      </w:r>
    </w:p>
    <w:p w14:paraId="13A9B8B3" w14:textId="4D3FCD0C" w:rsidR="00F76900" w:rsidRDefault="00EA7CDA" w:rsidP="00FE3E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</w:t>
      </w:r>
      <w:r w:rsidR="00F76900">
        <w:rPr>
          <w:sz w:val="28"/>
          <w:szCs w:val="28"/>
        </w:rPr>
        <w:t xml:space="preserve">Раздел 5 «Профилактика рисков причинения вреда (ущерба) охраняемым законом ценностям» </w:t>
      </w:r>
      <w:r w:rsidR="004D2502">
        <w:rPr>
          <w:sz w:val="28"/>
          <w:szCs w:val="28"/>
        </w:rPr>
        <w:t xml:space="preserve">дополнить </w:t>
      </w:r>
      <w:r w:rsidR="00F76900">
        <w:rPr>
          <w:sz w:val="28"/>
          <w:szCs w:val="28"/>
        </w:rPr>
        <w:t>пунктом 5.8. следующего содержания:</w:t>
      </w:r>
    </w:p>
    <w:p w14:paraId="05B0FF6E" w14:textId="765619D7" w:rsidR="00314801" w:rsidRPr="00314801" w:rsidRDefault="00314801" w:rsidP="0031480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82768">
        <w:rPr>
          <w:sz w:val="28"/>
          <w:szCs w:val="28"/>
        </w:rPr>
        <w:t xml:space="preserve">5.8. </w:t>
      </w:r>
      <w:r w:rsidRPr="00314801">
        <w:rPr>
          <w:sz w:val="28"/>
          <w:szCs w:val="28"/>
        </w:rPr>
        <w:t xml:space="preserve">Самообследование проводится в целях добровольного определения контролируемыми лицами уровня соблюдения ими обязательных требований. </w:t>
      </w:r>
      <w:r w:rsidR="004B4B88">
        <w:rPr>
          <w:sz w:val="28"/>
          <w:szCs w:val="28"/>
        </w:rPr>
        <w:t xml:space="preserve">         </w:t>
      </w:r>
      <w:r w:rsidRPr="00314801">
        <w:rPr>
          <w:sz w:val="28"/>
          <w:szCs w:val="28"/>
        </w:rPr>
        <w:t xml:space="preserve">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 </w:t>
      </w:r>
    </w:p>
    <w:p w14:paraId="7243C7B8" w14:textId="602A4A29" w:rsidR="00314801" w:rsidRPr="00314801" w:rsidRDefault="00314801" w:rsidP="00314801">
      <w:pPr>
        <w:rPr>
          <w:sz w:val="28"/>
          <w:szCs w:val="28"/>
        </w:rPr>
      </w:pPr>
      <w:r w:rsidRPr="00314801">
        <w:rPr>
          <w:sz w:val="28"/>
          <w:szCs w:val="28"/>
        </w:rPr>
        <w:t xml:space="preserve">Самообследование осуществляется в автоматизированном режиме </w:t>
      </w:r>
      <w:r w:rsidR="004B4B88">
        <w:rPr>
          <w:sz w:val="28"/>
          <w:szCs w:val="28"/>
        </w:rPr>
        <w:t xml:space="preserve">                    </w:t>
      </w:r>
      <w:r w:rsidRPr="00314801">
        <w:rPr>
          <w:sz w:val="28"/>
          <w:szCs w:val="28"/>
        </w:rPr>
        <w:t xml:space="preserve">с использованием одного из способов, указанных на официальном сайте органа муниципального земельного контроля в сети </w:t>
      </w:r>
      <w:r w:rsidR="0061399D">
        <w:rPr>
          <w:sz w:val="28"/>
          <w:szCs w:val="28"/>
        </w:rPr>
        <w:t>«Интернет»</w:t>
      </w:r>
      <w:r w:rsidRPr="00314801">
        <w:rPr>
          <w:sz w:val="28"/>
          <w:szCs w:val="28"/>
        </w:rPr>
        <w:t xml:space="preserve">, и может касаться как контролируемого лица в целом, так и его обособленных подразделений, иных объектов. </w:t>
      </w:r>
    </w:p>
    <w:p w14:paraId="2D51D6DB" w14:textId="77777777" w:rsidR="00314801" w:rsidRPr="00314801" w:rsidRDefault="00314801" w:rsidP="00314801">
      <w:pPr>
        <w:rPr>
          <w:sz w:val="28"/>
          <w:szCs w:val="28"/>
        </w:rPr>
      </w:pPr>
      <w:r w:rsidRPr="00314801">
        <w:rPr>
          <w:sz w:val="28"/>
          <w:szCs w:val="28"/>
        </w:rPr>
        <w:t xml:space="preserve">Контролируемые лица, получившие высокую оценку соблюдения ими обязательных требований, по итогам самообследования вправе принять декларацию соблюдения обязательных требований. </w:t>
      </w:r>
    </w:p>
    <w:p w14:paraId="37AC5086" w14:textId="37869A58" w:rsidR="00314801" w:rsidRPr="00314801" w:rsidRDefault="00314801" w:rsidP="00314801">
      <w:pPr>
        <w:rPr>
          <w:sz w:val="28"/>
          <w:szCs w:val="28"/>
        </w:rPr>
      </w:pPr>
      <w:r w:rsidRPr="00314801">
        <w:rPr>
          <w:sz w:val="28"/>
          <w:szCs w:val="28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 в сети </w:t>
      </w:r>
      <w:r w:rsidR="0061399D">
        <w:rPr>
          <w:sz w:val="28"/>
          <w:szCs w:val="28"/>
        </w:rPr>
        <w:t>«Интернет»</w:t>
      </w:r>
      <w:r w:rsidRPr="00314801">
        <w:rPr>
          <w:sz w:val="28"/>
          <w:szCs w:val="28"/>
        </w:rPr>
        <w:t xml:space="preserve">. </w:t>
      </w:r>
    </w:p>
    <w:p w14:paraId="6899EAA9" w14:textId="77777777" w:rsidR="00314801" w:rsidRPr="00314801" w:rsidRDefault="00314801" w:rsidP="00314801">
      <w:pPr>
        <w:rPr>
          <w:sz w:val="28"/>
          <w:szCs w:val="28"/>
        </w:rPr>
      </w:pPr>
      <w:r w:rsidRPr="00314801">
        <w:rPr>
          <w:sz w:val="28"/>
          <w:szCs w:val="28"/>
        </w:rPr>
        <w:t xml:space="preserve">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контроля. </w:t>
      </w:r>
    </w:p>
    <w:p w14:paraId="73CC4842" w14:textId="77777777" w:rsidR="00314801" w:rsidRDefault="00314801" w:rsidP="00314801">
      <w:pPr>
        <w:rPr>
          <w:sz w:val="28"/>
          <w:szCs w:val="28"/>
        </w:rPr>
      </w:pPr>
      <w:r w:rsidRPr="00314801">
        <w:rPr>
          <w:sz w:val="28"/>
          <w:szCs w:val="28"/>
        </w:rPr>
        <w:t xml:space="preserve"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 ней сведений. </w:t>
      </w:r>
    </w:p>
    <w:p w14:paraId="1876223A" w14:textId="693ACB49" w:rsidR="00F21E48" w:rsidRPr="00314801" w:rsidRDefault="00F21E48" w:rsidP="00314801">
      <w:pPr>
        <w:rPr>
          <w:sz w:val="28"/>
          <w:szCs w:val="28"/>
        </w:rPr>
      </w:pPr>
      <w:r>
        <w:rPr>
          <w:sz w:val="28"/>
          <w:szCs w:val="28"/>
        </w:rPr>
        <w:t>В отношении объекта контроля, относительно которого зарегистрирована и действует декларация, предусмотренная настоящим Положением, плановые проверки органом муниципального земельного контроля не проводятся.</w:t>
      </w:r>
    </w:p>
    <w:p w14:paraId="7D93A19D" w14:textId="516BE6E0" w:rsidR="00314801" w:rsidRDefault="00314801" w:rsidP="00314801">
      <w:pPr>
        <w:rPr>
          <w:sz w:val="28"/>
          <w:szCs w:val="28"/>
        </w:rPr>
      </w:pPr>
      <w:r w:rsidRPr="00314801">
        <w:rPr>
          <w:sz w:val="28"/>
          <w:szCs w:val="28"/>
        </w:rPr>
        <w:t>В случае, если при проведении внепланового контрольного (надзорного) мероприятия выявлены нарушения обязательных требований, факты</w:t>
      </w:r>
      <w:r>
        <w:rPr>
          <w:sz w:val="28"/>
          <w:szCs w:val="28"/>
        </w:rPr>
        <w:t xml:space="preserve"> </w:t>
      </w:r>
      <w:r w:rsidRPr="00314801">
        <w:rPr>
          <w:sz w:val="28"/>
          <w:szCs w:val="28"/>
        </w:rPr>
        <w:t xml:space="preserve">представления контролируемым лицом недостоверных сведений при самообследовании, декларация соблюдения обязательных требований аннулируется решением, принимаемым по результатам контрольного (надзорного) мероприятия.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</w:t>
      </w:r>
      <w:r w:rsidR="004B4B88">
        <w:rPr>
          <w:sz w:val="28"/>
          <w:szCs w:val="28"/>
        </w:rPr>
        <w:t xml:space="preserve">       </w:t>
      </w:r>
      <w:r w:rsidRPr="00314801">
        <w:rPr>
          <w:sz w:val="28"/>
          <w:szCs w:val="28"/>
        </w:rPr>
        <w:t>о ее аннулировании.</w:t>
      </w:r>
      <w:r>
        <w:rPr>
          <w:sz w:val="28"/>
          <w:szCs w:val="28"/>
        </w:rPr>
        <w:t>»</w:t>
      </w:r>
      <w:r w:rsidR="008B3941">
        <w:rPr>
          <w:sz w:val="28"/>
          <w:szCs w:val="28"/>
        </w:rPr>
        <w:t>.</w:t>
      </w:r>
    </w:p>
    <w:p w14:paraId="6984C119" w14:textId="4C13C483" w:rsidR="002736A4" w:rsidRDefault="002736A4" w:rsidP="00314801">
      <w:pPr>
        <w:rPr>
          <w:sz w:val="28"/>
          <w:szCs w:val="28"/>
        </w:rPr>
      </w:pPr>
      <w:r>
        <w:rPr>
          <w:sz w:val="28"/>
          <w:szCs w:val="28"/>
        </w:rPr>
        <w:t xml:space="preserve">1.3.   </w:t>
      </w:r>
      <w:r w:rsidR="00982480">
        <w:rPr>
          <w:sz w:val="28"/>
          <w:szCs w:val="28"/>
        </w:rPr>
        <w:t xml:space="preserve">Дополнить разделом 9 </w:t>
      </w:r>
      <w:r w:rsidR="004A703E">
        <w:rPr>
          <w:sz w:val="28"/>
          <w:szCs w:val="28"/>
        </w:rPr>
        <w:t>«К</w:t>
      </w:r>
      <w:r w:rsidR="004A703E" w:rsidRPr="004A703E">
        <w:rPr>
          <w:sz w:val="28"/>
          <w:szCs w:val="28"/>
        </w:rPr>
        <w:t>лючевые показатели муниципального земельного контроля и их целевые значения</w:t>
      </w:r>
      <w:r w:rsidR="004A703E">
        <w:rPr>
          <w:sz w:val="28"/>
          <w:szCs w:val="28"/>
        </w:rPr>
        <w:t>» с</w:t>
      </w:r>
      <w:r w:rsidR="00982480">
        <w:rPr>
          <w:sz w:val="28"/>
          <w:szCs w:val="28"/>
        </w:rPr>
        <w:t>ледующего содержания:</w:t>
      </w:r>
    </w:p>
    <w:p w14:paraId="400B5F01" w14:textId="0607106F" w:rsidR="0045377A" w:rsidRDefault="00B13C41" w:rsidP="00624DA7">
      <w:pPr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5377A">
        <w:rPr>
          <w:sz w:val="28"/>
          <w:szCs w:val="28"/>
        </w:rPr>
        <w:t>9. К</w:t>
      </w:r>
      <w:r w:rsidR="0045377A" w:rsidRPr="004A703E">
        <w:rPr>
          <w:sz w:val="28"/>
          <w:szCs w:val="28"/>
        </w:rPr>
        <w:t xml:space="preserve">лючевые показатели муниципального земельного контроля и их </w:t>
      </w:r>
      <w:r w:rsidR="003C5392">
        <w:rPr>
          <w:sz w:val="28"/>
          <w:szCs w:val="28"/>
        </w:rPr>
        <w:t>ц</w:t>
      </w:r>
      <w:r w:rsidR="0045377A" w:rsidRPr="004A703E">
        <w:rPr>
          <w:sz w:val="28"/>
          <w:szCs w:val="28"/>
        </w:rPr>
        <w:t>елевые значения</w:t>
      </w:r>
    </w:p>
    <w:p w14:paraId="4E78307B" w14:textId="79AC3B08" w:rsidR="00982480" w:rsidRPr="00982480" w:rsidRDefault="00982480" w:rsidP="00982480">
      <w:pPr>
        <w:rPr>
          <w:sz w:val="28"/>
          <w:szCs w:val="28"/>
        </w:rPr>
      </w:pPr>
      <w:r w:rsidRPr="00982480">
        <w:rPr>
          <w:sz w:val="28"/>
          <w:szCs w:val="28"/>
        </w:rPr>
        <w:lastRenderedPageBreak/>
        <w:t>9.1. 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контроля.</w:t>
      </w:r>
    </w:p>
    <w:p w14:paraId="73E8C76F" w14:textId="77777777" w:rsidR="00982480" w:rsidRPr="00982480" w:rsidRDefault="00982480" w:rsidP="00982480">
      <w:pPr>
        <w:rPr>
          <w:sz w:val="28"/>
          <w:szCs w:val="28"/>
        </w:rPr>
      </w:pPr>
      <w:r w:rsidRPr="00982480">
        <w:rPr>
          <w:sz w:val="28"/>
          <w:szCs w:val="28"/>
        </w:rPr>
        <w:t>9.2. В систему показателей результативности и эффективности деятельности входят:</w:t>
      </w:r>
    </w:p>
    <w:p w14:paraId="2CA69393" w14:textId="3385135D" w:rsidR="00982480" w:rsidRPr="00982480" w:rsidRDefault="00982480" w:rsidP="00982480">
      <w:pPr>
        <w:rPr>
          <w:sz w:val="28"/>
          <w:szCs w:val="28"/>
        </w:rPr>
      </w:pPr>
      <w:r w:rsidRPr="00982480">
        <w:rPr>
          <w:sz w:val="28"/>
          <w:szCs w:val="28"/>
        </w:rPr>
        <w:t xml:space="preserve">1) ключевые показатели муниципального земельного контроля, отражающие уровень минимизации вреда (ущерба) охраняемым законом ценностям, уровень устранения риска причинения вреда (ущерба) </w:t>
      </w:r>
      <w:r w:rsidR="004B4B88">
        <w:rPr>
          <w:sz w:val="28"/>
          <w:szCs w:val="28"/>
        </w:rPr>
        <w:t xml:space="preserve">                                     </w:t>
      </w:r>
      <w:r w:rsidRPr="00982480">
        <w:rPr>
          <w:sz w:val="28"/>
          <w:szCs w:val="28"/>
        </w:rPr>
        <w:t xml:space="preserve">в соответствующей сфере деятельности, по которым устанавливаются целевые (плановые) значения и достижение которых должен обеспечить </w:t>
      </w:r>
      <w:r w:rsidR="00B973AA">
        <w:rPr>
          <w:sz w:val="28"/>
          <w:szCs w:val="28"/>
        </w:rPr>
        <w:t>орган</w:t>
      </w:r>
      <w:r w:rsidRPr="00982480">
        <w:rPr>
          <w:sz w:val="28"/>
          <w:szCs w:val="28"/>
        </w:rPr>
        <w:t xml:space="preserve"> </w:t>
      </w:r>
      <w:r w:rsidR="00873B12">
        <w:rPr>
          <w:sz w:val="28"/>
          <w:szCs w:val="28"/>
        </w:rPr>
        <w:t>муниципального земельного контроля</w:t>
      </w:r>
      <w:r w:rsidRPr="00982480">
        <w:rPr>
          <w:sz w:val="28"/>
          <w:szCs w:val="28"/>
        </w:rPr>
        <w:t>;</w:t>
      </w:r>
    </w:p>
    <w:p w14:paraId="47D10A7E" w14:textId="122E2337" w:rsidR="00982480" w:rsidRPr="00982480" w:rsidRDefault="00982480" w:rsidP="00982480">
      <w:pPr>
        <w:rPr>
          <w:sz w:val="28"/>
          <w:szCs w:val="28"/>
        </w:rPr>
      </w:pPr>
      <w:r w:rsidRPr="00982480">
        <w:rPr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</w:r>
      <w:r w:rsidR="00873B12">
        <w:rPr>
          <w:sz w:val="28"/>
          <w:szCs w:val="28"/>
        </w:rPr>
        <w:t xml:space="preserve"> </w:t>
      </w:r>
      <w:r w:rsidRPr="00982480">
        <w:rPr>
          <w:sz w:val="28"/>
          <w:szCs w:val="28"/>
        </w:rPr>
        <w:t xml:space="preserve">и объемом трудовых, материальных и финансовых ресурсов, </w:t>
      </w:r>
      <w:r w:rsidR="004B4B88">
        <w:rPr>
          <w:sz w:val="28"/>
          <w:szCs w:val="28"/>
        </w:rPr>
        <w:t xml:space="preserve">                  </w:t>
      </w:r>
      <w:r w:rsidRPr="00982480">
        <w:rPr>
          <w:sz w:val="28"/>
          <w:szCs w:val="28"/>
        </w:rPr>
        <w:t>а также уровень вмешательства в деятельность контролируемых лиц.</w:t>
      </w:r>
    </w:p>
    <w:p w14:paraId="3B8A56D4" w14:textId="09E13605" w:rsidR="00982480" w:rsidRDefault="00982480" w:rsidP="00982480">
      <w:pPr>
        <w:rPr>
          <w:sz w:val="28"/>
          <w:szCs w:val="28"/>
        </w:rPr>
      </w:pPr>
      <w:r w:rsidRPr="00982480">
        <w:rPr>
          <w:sz w:val="28"/>
          <w:szCs w:val="28"/>
        </w:rPr>
        <w:t>9.3. Ключевые показатели муниципального земельного контроля и их целевые значения</w:t>
      </w:r>
      <w:r>
        <w:rPr>
          <w:sz w:val="28"/>
          <w:szCs w:val="28"/>
        </w:rPr>
        <w:t xml:space="preserve"> утверждаются решением Совета депутатов</w:t>
      </w:r>
      <w:r w:rsidR="00B973AA">
        <w:rPr>
          <w:sz w:val="28"/>
          <w:szCs w:val="28"/>
        </w:rPr>
        <w:t xml:space="preserve"> городского округа Серпухов</w:t>
      </w:r>
      <w:r>
        <w:rPr>
          <w:sz w:val="28"/>
          <w:szCs w:val="28"/>
        </w:rPr>
        <w:t>.</w:t>
      </w:r>
      <w:r w:rsidR="0045377A">
        <w:rPr>
          <w:sz w:val="28"/>
          <w:szCs w:val="28"/>
        </w:rPr>
        <w:t>».</w:t>
      </w:r>
    </w:p>
    <w:p w14:paraId="7E1014E3" w14:textId="60DA7543" w:rsidR="004D2502" w:rsidRDefault="004D2502" w:rsidP="004D250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1399D">
        <w:rPr>
          <w:sz w:val="28"/>
          <w:szCs w:val="28"/>
        </w:rPr>
        <w:t xml:space="preserve"> </w:t>
      </w:r>
      <w:r w:rsidR="00EA3A9F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7F4D31">
        <w:rPr>
          <w:sz w:val="28"/>
          <w:szCs w:val="28"/>
        </w:rPr>
        <w:t xml:space="preserve"> </w:t>
      </w:r>
      <w:r w:rsidR="00FE3E08">
        <w:rPr>
          <w:sz w:val="28"/>
          <w:szCs w:val="28"/>
        </w:rPr>
        <w:t xml:space="preserve"> решение </w:t>
      </w:r>
      <w:r w:rsidR="007F4D31">
        <w:rPr>
          <w:sz w:val="28"/>
          <w:szCs w:val="28"/>
        </w:rPr>
        <w:t xml:space="preserve"> </w:t>
      </w:r>
      <w:r w:rsidR="00FE3E08">
        <w:rPr>
          <w:sz w:val="28"/>
          <w:szCs w:val="28"/>
        </w:rPr>
        <w:t xml:space="preserve">вступает в силу с </w:t>
      </w:r>
      <w:r>
        <w:rPr>
          <w:sz w:val="28"/>
          <w:szCs w:val="28"/>
        </w:rPr>
        <w:t xml:space="preserve">даты </w:t>
      </w:r>
      <w:r w:rsidR="00F56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="0061399D">
        <w:rPr>
          <w:sz w:val="28"/>
          <w:szCs w:val="28"/>
        </w:rPr>
        <w:t xml:space="preserve">                         </w:t>
      </w:r>
      <w:r w:rsidR="007F4D3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="00B41004">
        <w:rPr>
          <w:sz w:val="28"/>
          <w:szCs w:val="28"/>
        </w:rPr>
        <w:t xml:space="preserve"> (</w:t>
      </w:r>
      <w:r w:rsidR="00B973AA">
        <w:rPr>
          <w:sz w:val="28"/>
          <w:szCs w:val="28"/>
        </w:rPr>
        <w:t>обнародования)</w:t>
      </w:r>
      <w:r>
        <w:rPr>
          <w:sz w:val="28"/>
          <w:szCs w:val="28"/>
        </w:rPr>
        <w:t>.</w:t>
      </w:r>
    </w:p>
    <w:p w14:paraId="0167F687" w14:textId="620ED7B3" w:rsidR="00133033" w:rsidRPr="00006E38" w:rsidRDefault="00EA3A9F" w:rsidP="004D2502">
      <w:pPr>
        <w:tabs>
          <w:tab w:val="left" w:pos="0"/>
        </w:tabs>
        <w:ind w:firstLine="709"/>
      </w:pPr>
      <w:r>
        <w:rPr>
          <w:sz w:val="28"/>
          <w:szCs w:val="28"/>
        </w:rPr>
        <w:t xml:space="preserve">3.   </w:t>
      </w:r>
      <w:r w:rsidR="00133033" w:rsidRPr="00EA3A9F">
        <w:rPr>
          <w:sz w:val="28"/>
          <w:szCs w:val="28"/>
        </w:rPr>
        <w:t xml:space="preserve">Направить настоящее решение </w:t>
      </w:r>
      <w:r w:rsidR="00FE3E08">
        <w:rPr>
          <w:sz w:val="28"/>
          <w:szCs w:val="28"/>
        </w:rPr>
        <w:t>Главе</w:t>
      </w:r>
      <w:r w:rsidR="00133033" w:rsidRPr="00EA3A9F">
        <w:rPr>
          <w:sz w:val="28"/>
          <w:szCs w:val="28"/>
        </w:rPr>
        <w:t xml:space="preserve"> городского округа Серпухов</w:t>
      </w:r>
      <w:r w:rsidR="00FE3E0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С.Н. Никитенко</w:t>
      </w:r>
      <w:r w:rsidR="00133033" w:rsidRPr="00EA3A9F">
        <w:rPr>
          <w:sz w:val="28"/>
          <w:szCs w:val="28"/>
        </w:rPr>
        <w:t xml:space="preserve"> для подписания и официального опубликования (обнародования).</w:t>
      </w:r>
    </w:p>
    <w:p w14:paraId="7EA62EF5" w14:textId="2EAB7EC8" w:rsidR="00006E38" w:rsidRPr="00EA3A9F" w:rsidRDefault="00EA3A9F" w:rsidP="00FE3E08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E6EFA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="00FE3E08">
        <w:rPr>
          <w:sz w:val="28"/>
          <w:szCs w:val="28"/>
        </w:rPr>
        <w:t xml:space="preserve">   </w:t>
      </w:r>
      <w:r w:rsidR="00E36A6E" w:rsidRPr="00EA3A9F">
        <w:rPr>
          <w:sz w:val="28"/>
          <w:szCs w:val="28"/>
        </w:rPr>
        <w:t xml:space="preserve">Контроль за выполнением настоящего решения возложить на комиссию по перспективному развитию, экономике, научно-промышленной политике, строительству, предпринимательству и муниципальной собственности </w:t>
      </w:r>
      <w:r>
        <w:rPr>
          <w:sz w:val="28"/>
          <w:szCs w:val="28"/>
        </w:rPr>
        <w:t xml:space="preserve">                 (Н.В. Ерёмина</w:t>
      </w:r>
      <w:r w:rsidR="00E36A6E" w:rsidRPr="00EA3A9F">
        <w:rPr>
          <w:sz w:val="28"/>
          <w:szCs w:val="28"/>
        </w:rPr>
        <w:t>).</w:t>
      </w:r>
    </w:p>
    <w:p w14:paraId="48E6224C" w14:textId="77777777" w:rsidR="00717B64" w:rsidRDefault="00717B64" w:rsidP="005D4D77">
      <w:pPr>
        <w:rPr>
          <w:sz w:val="28"/>
          <w:szCs w:val="28"/>
        </w:rPr>
      </w:pPr>
    </w:p>
    <w:p w14:paraId="0208C817" w14:textId="77777777" w:rsidR="00E36A6E" w:rsidRDefault="00E36A6E" w:rsidP="005D4D77">
      <w:pPr>
        <w:rPr>
          <w:sz w:val="28"/>
          <w:szCs w:val="28"/>
        </w:rPr>
      </w:pPr>
    </w:p>
    <w:p w14:paraId="551B4166" w14:textId="4B139073" w:rsidR="00B06BD0" w:rsidRPr="00B06BD0" w:rsidRDefault="00B06BD0" w:rsidP="00205747">
      <w:pPr>
        <w:ind w:firstLine="0"/>
        <w:rPr>
          <w:sz w:val="28"/>
          <w:szCs w:val="28"/>
        </w:rPr>
      </w:pPr>
      <w:r w:rsidRPr="00B06BD0">
        <w:rPr>
          <w:sz w:val="28"/>
          <w:szCs w:val="28"/>
        </w:rPr>
        <w:t>Председатель Совета депутатов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="00992DA4">
        <w:rPr>
          <w:sz w:val="28"/>
          <w:szCs w:val="28"/>
        </w:rPr>
        <w:t xml:space="preserve">              </w:t>
      </w:r>
      <w:r w:rsidR="00205747">
        <w:rPr>
          <w:sz w:val="28"/>
          <w:szCs w:val="28"/>
        </w:rPr>
        <w:t xml:space="preserve">          </w:t>
      </w:r>
      <w:r w:rsidR="00992DA4">
        <w:rPr>
          <w:sz w:val="28"/>
          <w:szCs w:val="28"/>
        </w:rPr>
        <w:t xml:space="preserve">  </w:t>
      </w:r>
      <w:r w:rsidRPr="00B06BD0">
        <w:rPr>
          <w:sz w:val="28"/>
          <w:szCs w:val="28"/>
        </w:rPr>
        <w:t>И.Н. Ермаков</w:t>
      </w:r>
    </w:p>
    <w:p w14:paraId="11A8BF13" w14:textId="77777777" w:rsidR="00B06BD0" w:rsidRPr="00B06BD0" w:rsidRDefault="00B06BD0" w:rsidP="00205747">
      <w:pPr>
        <w:ind w:firstLine="0"/>
        <w:rPr>
          <w:sz w:val="28"/>
          <w:szCs w:val="28"/>
        </w:rPr>
      </w:pPr>
    </w:p>
    <w:p w14:paraId="30D3BBE1" w14:textId="489956C8" w:rsidR="00B06BD0" w:rsidRPr="00B06BD0" w:rsidRDefault="00FE3E08" w:rsidP="00205747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6BD0" w:rsidRPr="00B06BD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 </w:t>
      </w:r>
      <w:r w:rsidR="00B06BD0" w:rsidRPr="00B06BD0">
        <w:rPr>
          <w:sz w:val="28"/>
          <w:szCs w:val="28"/>
        </w:rPr>
        <w:tab/>
      </w:r>
      <w:r w:rsidR="00B06BD0" w:rsidRPr="00B06BD0">
        <w:rPr>
          <w:sz w:val="28"/>
          <w:szCs w:val="28"/>
        </w:rPr>
        <w:tab/>
      </w:r>
      <w:r w:rsidR="00B06BD0" w:rsidRPr="00B06BD0">
        <w:rPr>
          <w:sz w:val="28"/>
          <w:szCs w:val="28"/>
        </w:rPr>
        <w:tab/>
      </w:r>
      <w:r w:rsidR="00B06BD0" w:rsidRPr="00B06BD0">
        <w:rPr>
          <w:sz w:val="28"/>
          <w:szCs w:val="28"/>
        </w:rPr>
        <w:tab/>
      </w:r>
      <w:r w:rsidR="00C12877">
        <w:rPr>
          <w:sz w:val="28"/>
          <w:szCs w:val="28"/>
        </w:rPr>
        <w:t xml:space="preserve"> </w:t>
      </w:r>
      <w:r w:rsidR="00205747">
        <w:rPr>
          <w:sz w:val="28"/>
          <w:szCs w:val="28"/>
        </w:rPr>
        <w:t xml:space="preserve">          </w:t>
      </w:r>
      <w:r w:rsidR="00992DA4">
        <w:rPr>
          <w:sz w:val="28"/>
          <w:szCs w:val="28"/>
        </w:rPr>
        <w:t xml:space="preserve">  </w:t>
      </w:r>
      <w:r w:rsidR="00C12877">
        <w:rPr>
          <w:sz w:val="28"/>
          <w:szCs w:val="28"/>
        </w:rPr>
        <w:t>С.Н. Никитенко</w:t>
      </w:r>
    </w:p>
    <w:p w14:paraId="7BCE5316" w14:textId="77777777" w:rsidR="00C12877" w:rsidRDefault="00C12877" w:rsidP="00205747">
      <w:pPr>
        <w:ind w:firstLine="0"/>
        <w:rPr>
          <w:sz w:val="28"/>
          <w:szCs w:val="28"/>
        </w:rPr>
      </w:pPr>
    </w:p>
    <w:p w14:paraId="45DB70D8" w14:textId="708B87BA" w:rsidR="00B06BD0" w:rsidRDefault="00B06BD0" w:rsidP="00205747">
      <w:pPr>
        <w:ind w:firstLine="0"/>
        <w:rPr>
          <w:sz w:val="28"/>
          <w:szCs w:val="28"/>
        </w:rPr>
      </w:pPr>
      <w:r w:rsidRPr="00B06BD0">
        <w:rPr>
          <w:sz w:val="28"/>
          <w:szCs w:val="28"/>
        </w:rPr>
        <w:t xml:space="preserve">Подписано </w:t>
      </w:r>
      <w:r w:rsidR="00F56F6B">
        <w:rPr>
          <w:sz w:val="28"/>
          <w:szCs w:val="28"/>
        </w:rPr>
        <w:t>Главой</w:t>
      </w:r>
      <w:r w:rsidR="00C12877" w:rsidRPr="00B06BD0">
        <w:rPr>
          <w:sz w:val="28"/>
          <w:szCs w:val="28"/>
        </w:rPr>
        <w:t xml:space="preserve"> городского округа</w:t>
      </w:r>
    </w:p>
    <w:p w14:paraId="47B8434A" w14:textId="02FA4973" w:rsidR="003400B9" w:rsidRPr="00B06BD0" w:rsidRDefault="003400B9" w:rsidP="00205747">
      <w:pPr>
        <w:ind w:firstLine="0"/>
        <w:rPr>
          <w:sz w:val="28"/>
          <w:szCs w:val="28"/>
        </w:rPr>
      </w:pPr>
      <w:r>
        <w:rPr>
          <w:sz w:val="28"/>
          <w:szCs w:val="28"/>
        </w:rPr>
        <w:t>25.10.2022</w:t>
      </w:r>
      <w:bookmarkStart w:id="0" w:name="_GoBack"/>
      <w:bookmarkEnd w:id="0"/>
    </w:p>
    <w:p w14:paraId="67703CB4" w14:textId="77777777" w:rsidR="000A5BC1" w:rsidRDefault="004E48CA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43BB14DC" w14:textId="77777777" w:rsidR="00F8072C" w:rsidRDefault="004E48CA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7FE8E698" w14:textId="77777777" w:rsidR="00F8072C" w:rsidRDefault="00F8072C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600BDD39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4232B809" w14:textId="77777777" w:rsidR="00B06BD0" w:rsidRDefault="00B06BD0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</w:p>
    <w:p w14:paraId="5D1592BE" w14:textId="66F67FCF" w:rsidR="00B43E85" w:rsidRPr="005E48F8" w:rsidRDefault="005D4D77" w:rsidP="005E48F8">
      <w:pPr>
        <w:tabs>
          <w:tab w:val="left" w:pos="6237"/>
        </w:tabs>
        <w:autoSpaceDE w:val="0"/>
        <w:autoSpaceDN w:val="0"/>
        <w:adjustRightInd w:val="0"/>
        <w:ind w:firstLine="709"/>
        <w:jc w:val="center"/>
        <w:rPr>
          <w:kern w:val="2"/>
          <w:u w:val="single"/>
        </w:rPr>
      </w:pPr>
      <w:r w:rsidRPr="005E48F8">
        <w:rPr>
          <w:kern w:val="2"/>
        </w:rPr>
        <w:t xml:space="preserve">                                </w:t>
      </w:r>
      <w:r w:rsidR="00B43E85" w:rsidRPr="005E48F8">
        <w:rPr>
          <w:kern w:val="2"/>
        </w:rPr>
        <w:t xml:space="preserve">      </w:t>
      </w:r>
      <w:r w:rsidR="00D63AAE" w:rsidRPr="005E48F8">
        <w:rPr>
          <w:kern w:val="2"/>
          <w:u w:val="single"/>
        </w:rPr>
        <w:t xml:space="preserve">  </w:t>
      </w:r>
      <w:r w:rsidR="00B43E85" w:rsidRPr="005E48F8">
        <w:rPr>
          <w:kern w:val="2"/>
          <w:u w:val="single"/>
        </w:rPr>
        <w:t xml:space="preserve">                </w:t>
      </w:r>
      <w:r w:rsidRPr="005E48F8">
        <w:rPr>
          <w:kern w:val="2"/>
        </w:rPr>
        <w:t xml:space="preserve"> </w:t>
      </w:r>
      <w:r w:rsidR="00D63AAE" w:rsidRPr="005E48F8">
        <w:rPr>
          <w:kern w:val="2"/>
        </w:rPr>
        <w:t xml:space="preserve"> </w:t>
      </w:r>
    </w:p>
    <w:sectPr w:rsidR="00B43E85" w:rsidRPr="005E48F8" w:rsidSect="008226B0">
      <w:pgSz w:w="11906" w:h="16838"/>
      <w:pgMar w:top="1276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87B52" w14:textId="77777777" w:rsidR="00205F94" w:rsidRDefault="00205F94" w:rsidP="00B376CC">
      <w:r>
        <w:separator/>
      </w:r>
    </w:p>
  </w:endnote>
  <w:endnote w:type="continuationSeparator" w:id="0">
    <w:p w14:paraId="19C21F06" w14:textId="77777777" w:rsidR="00205F94" w:rsidRDefault="00205F94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FB2CA" w14:textId="77777777" w:rsidR="00205F94" w:rsidRDefault="00205F94" w:rsidP="00B376CC">
      <w:r>
        <w:separator/>
      </w:r>
    </w:p>
  </w:footnote>
  <w:footnote w:type="continuationSeparator" w:id="0">
    <w:p w14:paraId="2BCAC2B1" w14:textId="77777777" w:rsidR="00205F94" w:rsidRDefault="00205F94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2FD"/>
    <w:multiLevelType w:val="hybridMultilevel"/>
    <w:tmpl w:val="2A8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E1D29"/>
    <w:multiLevelType w:val="hybridMultilevel"/>
    <w:tmpl w:val="A96E5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C388D"/>
    <w:multiLevelType w:val="hybridMultilevel"/>
    <w:tmpl w:val="07E8C8A4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44AC8"/>
    <w:multiLevelType w:val="hybridMultilevel"/>
    <w:tmpl w:val="F00EFD8C"/>
    <w:lvl w:ilvl="0" w:tplc="6876FAEC">
      <w:start w:val="7"/>
      <w:numFmt w:val="decimal"/>
      <w:lvlText w:val="%1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8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576A"/>
    <w:rsid w:val="00017315"/>
    <w:rsid w:val="0002007B"/>
    <w:rsid w:val="000213CF"/>
    <w:rsid w:val="00026B25"/>
    <w:rsid w:val="00033275"/>
    <w:rsid w:val="00040E41"/>
    <w:rsid w:val="000426F5"/>
    <w:rsid w:val="00050DF4"/>
    <w:rsid w:val="00053A55"/>
    <w:rsid w:val="00054A25"/>
    <w:rsid w:val="000665A7"/>
    <w:rsid w:val="00066AF6"/>
    <w:rsid w:val="00067A4B"/>
    <w:rsid w:val="00086A6D"/>
    <w:rsid w:val="000939D8"/>
    <w:rsid w:val="000952F9"/>
    <w:rsid w:val="000954C7"/>
    <w:rsid w:val="000A45B0"/>
    <w:rsid w:val="000A4C04"/>
    <w:rsid w:val="000A4E1E"/>
    <w:rsid w:val="000A5BC1"/>
    <w:rsid w:val="000A7CDE"/>
    <w:rsid w:val="000B2A5C"/>
    <w:rsid w:val="000C0D88"/>
    <w:rsid w:val="000C2D1D"/>
    <w:rsid w:val="000C5041"/>
    <w:rsid w:val="000D362A"/>
    <w:rsid w:val="000D397D"/>
    <w:rsid w:val="000D4BC4"/>
    <w:rsid w:val="000D5EAA"/>
    <w:rsid w:val="000E5AC1"/>
    <w:rsid w:val="000F24AF"/>
    <w:rsid w:val="000F5552"/>
    <w:rsid w:val="000F783A"/>
    <w:rsid w:val="00114AE0"/>
    <w:rsid w:val="00133033"/>
    <w:rsid w:val="0013714F"/>
    <w:rsid w:val="00137E8B"/>
    <w:rsid w:val="0014093C"/>
    <w:rsid w:val="00144F6E"/>
    <w:rsid w:val="00155614"/>
    <w:rsid w:val="0017110D"/>
    <w:rsid w:val="00171A9F"/>
    <w:rsid w:val="00192AE1"/>
    <w:rsid w:val="001A0571"/>
    <w:rsid w:val="001A1F47"/>
    <w:rsid w:val="001A6179"/>
    <w:rsid w:val="001A66F5"/>
    <w:rsid w:val="001B51ED"/>
    <w:rsid w:val="001B5A31"/>
    <w:rsid w:val="001C0F56"/>
    <w:rsid w:val="001C46F9"/>
    <w:rsid w:val="001D038D"/>
    <w:rsid w:val="001E6EFA"/>
    <w:rsid w:val="001F2DBD"/>
    <w:rsid w:val="001F7F7C"/>
    <w:rsid w:val="00205747"/>
    <w:rsid w:val="00205F94"/>
    <w:rsid w:val="0021148E"/>
    <w:rsid w:val="00215A4E"/>
    <w:rsid w:val="002161F4"/>
    <w:rsid w:val="00220E63"/>
    <w:rsid w:val="0023209D"/>
    <w:rsid w:val="00266A84"/>
    <w:rsid w:val="00272F1C"/>
    <w:rsid w:val="002736A4"/>
    <w:rsid w:val="00274566"/>
    <w:rsid w:val="00275E05"/>
    <w:rsid w:val="00283755"/>
    <w:rsid w:val="00287EF2"/>
    <w:rsid w:val="00290213"/>
    <w:rsid w:val="002A035E"/>
    <w:rsid w:val="002A700D"/>
    <w:rsid w:val="002B64F1"/>
    <w:rsid w:val="002C177C"/>
    <w:rsid w:val="002D1BBA"/>
    <w:rsid w:val="002D48EB"/>
    <w:rsid w:val="002D7002"/>
    <w:rsid w:val="002E6BE6"/>
    <w:rsid w:val="00303C38"/>
    <w:rsid w:val="00304553"/>
    <w:rsid w:val="00312385"/>
    <w:rsid w:val="00314801"/>
    <w:rsid w:val="00315D58"/>
    <w:rsid w:val="00321013"/>
    <w:rsid w:val="00322F45"/>
    <w:rsid w:val="00324C96"/>
    <w:rsid w:val="003307C7"/>
    <w:rsid w:val="00334DB0"/>
    <w:rsid w:val="00335E09"/>
    <w:rsid w:val="003400B9"/>
    <w:rsid w:val="003642C5"/>
    <w:rsid w:val="00364CA0"/>
    <w:rsid w:val="00367758"/>
    <w:rsid w:val="00387C85"/>
    <w:rsid w:val="00395E4E"/>
    <w:rsid w:val="00395FD7"/>
    <w:rsid w:val="003961A4"/>
    <w:rsid w:val="003B1F36"/>
    <w:rsid w:val="003C09E5"/>
    <w:rsid w:val="003C155C"/>
    <w:rsid w:val="003C1715"/>
    <w:rsid w:val="003C2C5B"/>
    <w:rsid w:val="003C4F63"/>
    <w:rsid w:val="003C5392"/>
    <w:rsid w:val="003C72B3"/>
    <w:rsid w:val="003C749E"/>
    <w:rsid w:val="003D2FFB"/>
    <w:rsid w:val="003E6479"/>
    <w:rsid w:val="003E7F78"/>
    <w:rsid w:val="00411230"/>
    <w:rsid w:val="0041668A"/>
    <w:rsid w:val="00416B66"/>
    <w:rsid w:val="00435C36"/>
    <w:rsid w:val="004365F0"/>
    <w:rsid w:val="00441B7B"/>
    <w:rsid w:val="004524FB"/>
    <w:rsid w:val="0045377A"/>
    <w:rsid w:val="004643D9"/>
    <w:rsid w:val="0049044D"/>
    <w:rsid w:val="00497269"/>
    <w:rsid w:val="004A703E"/>
    <w:rsid w:val="004B4B88"/>
    <w:rsid w:val="004C1483"/>
    <w:rsid w:val="004D2502"/>
    <w:rsid w:val="004D6D53"/>
    <w:rsid w:val="004D7B49"/>
    <w:rsid w:val="004E24C5"/>
    <w:rsid w:val="004E48CA"/>
    <w:rsid w:val="004F1A03"/>
    <w:rsid w:val="005058AC"/>
    <w:rsid w:val="0051729F"/>
    <w:rsid w:val="00517A8E"/>
    <w:rsid w:val="00522214"/>
    <w:rsid w:val="00522992"/>
    <w:rsid w:val="005348DC"/>
    <w:rsid w:val="005431F9"/>
    <w:rsid w:val="00555021"/>
    <w:rsid w:val="00560022"/>
    <w:rsid w:val="00565820"/>
    <w:rsid w:val="005779F2"/>
    <w:rsid w:val="00581903"/>
    <w:rsid w:val="0058427F"/>
    <w:rsid w:val="0058719B"/>
    <w:rsid w:val="00595907"/>
    <w:rsid w:val="005A004A"/>
    <w:rsid w:val="005B0249"/>
    <w:rsid w:val="005B6238"/>
    <w:rsid w:val="005B6778"/>
    <w:rsid w:val="005D226E"/>
    <w:rsid w:val="005D4909"/>
    <w:rsid w:val="005D4D77"/>
    <w:rsid w:val="005D6B64"/>
    <w:rsid w:val="005E2B4D"/>
    <w:rsid w:val="005E3738"/>
    <w:rsid w:val="005E48F8"/>
    <w:rsid w:val="005F0B0D"/>
    <w:rsid w:val="005F5D8C"/>
    <w:rsid w:val="00604B8C"/>
    <w:rsid w:val="00607110"/>
    <w:rsid w:val="0061399D"/>
    <w:rsid w:val="00615C93"/>
    <w:rsid w:val="00621154"/>
    <w:rsid w:val="006220DD"/>
    <w:rsid w:val="00624DA7"/>
    <w:rsid w:val="00642668"/>
    <w:rsid w:val="00643D6C"/>
    <w:rsid w:val="00662E80"/>
    <w:rsid w:val="0067511A"/>
    <w:rsid w:val="00677B13"/>
    <w:rsid w:val="0068113F"/>
    <w:rsid w:val="00687B5A"/>
    <w:rsid w:val="00693CC0"/>
    <w:rsid w:val="006A0469"/>
    <w:rsid w:val="006A209B"/>
    <w:rsid w:val="006A7EF4"/>
    <w:rsid w:val="006B3447"/>
    <w:rsid w:val="006B5B09"/>
    <w:rsid w:val="006C1105"/>
    <w:rsid w:val="006C776C"/>
    <w:rsid w:val="006D0E15"/>
    <w:rsid w:val="006E66DE"/>
    <w:rsid w:val="006F07F6"/>
    <w:rsid w:val="007007A6"/>
    <w:rsid w:val="00700A3C"/>
    <w:rsid w:val="00702B48"/>
    <w:rsid w:val="00704040"/>
    <w:rsid w:val="00714228"/>
    <w:rsid w:val="00717B64"/>
    <w:rsid w:val="00736384"/>
    <w:rsid w:val="00736E72"/>
    <w:rsid w:val="00742C37"/>
    <w:rsid w:val="007678C0"/>
    <w:rsid w:val="00771EC6"/>
    <w:rsid w:val="00772681"/>
    <w:rsid w:val="00786D70"/>
    <w:rsid w:val="00792851"/>
    <w:rsid w:val="007A0863"/>
    <w:rsid w:val="007A11D8"/>
    <w:rsid w:val="007B32AD"/>
    <w:rsid w:val="007C3D86"/>
    <w:rsid w:val="007D50CA"/>
    <w:rsid w:val="007E09D4"/>
    <w:rsid w:val="007E0B9B"/>
    <w:rsid w:val="007E698A"/>
    <w:rsid w:val="007F4136"/>
    <w:rsid w:val="007F4690"/>
    <w:rsid w:val="007F4D31"/>
    <w:rsid w:val="007F676F"/>
    <w:rsid w:val="0081750E"/>
    <w:rsid w:val="008226B0"/>
    <w:rsid w:val="00842101"/>
    <w:rsid w:val="00847340"/>
    <w:rsid w:val="008677A0"/>
    <w:rsid w:val="00873B12"/>
    <w:rsid w:val="00883A65"/>
    <w:rsid w:val="00884792"/>
    <w:rsid w:val="00884970"/>
    <w:rsid w:val="008857A2"/>
    <w:rsid w:val="00886176"/>
    <w:rsid w:val="008979EB"/>
    <w:rsid w:val="008B3941"/>
    <w:rsid w:val="008B77BD"/>
    <w:rsid w:val="008C4381"/>
    <w:rsid w:val="008C49A2"/>
    <w:rsid w:val="008C527A"/>
    <w:rsid w:val="008D4B6F"/>
    <w:rsid w:val="008E64A5"/>
    <w:rsid w:val="008E7456"/>
    <w:rsid w:val="008F0495"/>
    <w:rsid w:val="008F4260"/>
    <w:rsid w:val="008F69AC"/>
    <w:rsid w:val="008F796C"/>
    <w:rsid w:val="00902643"/>
    <w:rsid w:val="00903C43"/>
    <w:rsid w:val="00906C6A"/>
    <w:rsid w:val="00922529"/>
    <w:rsid w:val="00924022"/>
    <w:rsid w:val="00927AE0"/>
    <w:rsid w:val="009315EE"/>
    <w:rsid w:val="009324D6"/>
    <w:rsid w:val="0094332D"/>
    <w:rsid w:val="0095311A"/>
    <w:rsid w:val="009546C9"/>
    <w:rsid w:val="00955C44"/>
    <w:rsid w:val="00963647"/>
    <w:rsid w:val="00965528"/>
    <w:rsid w:val="00970E41"/>
    <w:rsid w:val="00974FA0"/>
    <w:rsid w:val="00976170"/>
    <w:rsid w:val="00982480"/>
    <w:rsid w:val="0098674B"/>
    <w:rsid w:val="0099222D"/>
    <w:rsid w:val="00992DA4"/>
    <w:rsid w:val="00997D23"/>
    <w:rsid w:val="009A1685"/>
    <w:rsid w:val="009A506E"/>
    <w:rsid w:val="009B1FDF"/>
    <w:rsid w:val="009B26DC"/>
    <w:rsid w:val="009C1071"/>
    <w:rsid w:val="009D223F"/>
    <w:rsid w:val="009D3018"/>
    <w:rsid w:val="009D5C7A"/>
    <w:rsid w:val="009D6A19"/>
    <w:rsid w:val="009E0B3E"/>
    <w:rsid w:val="009E6377"/>
    <w:rsid w:val="009E788B"/>
    <w:rsid w:val="009F242C"/>
    <w:rsid w:val="009F2CD5"/>
    <w:rsid w:val="00A01C42"/>
    <w:rsid w:val="00A03255"/>
    <w:rsid w:val="00A062BF"/>
    <w:rsid w:val="00A156EE"/>
    <w:rsid w:val="00A23EB6"/>
    <w:rsid w:val="00A24C31"/>
    <w:rsid w:val="00A25893"/>
    <w:rsid w:val="00A2722E"/>
    <w:rsid w:val="00A40D8F"/>
    <w:rsid w:val="00A56F8E"/>
    <w:rsid w:val="00A60A88"/>
    <w:rsid w:val="00A67271"/>
    <w:rsid w:val="00A750B5"/>
    <w:rsid w:val="00A77D7F"/>
    <w:rsid w:val="00A77F48"/>
    <w:rsid w:val="00A91E28"/>
    <w:rsid w:val="00A96BBB"/>
    <w:rsid w:val="00AB0C44"/>
    <w:rsid w:val="00AB7ACF"/>
    <w:rsid w:val="00AC0F61"/>
    <w:rsid w:val="00AC1202"/>
    <w:rsid w:val="00AC1EE1"/>
    <w:rsid w:val="00AC3413"/>
    <w:rsid w:val="00AC4565"/>
    <w:rsid w:val="00AE2547"/>
    <w:rsid w:val="00AE64BC"/>
    <w:rsid w:val="00AE7FB1"/>
    <w:rsid w:val="00B001DB"/>
    <w:rsid w:val="00B05B8A"/>
    <w:rsid w:val="00B06BD0"/>
    <w:rsid w:val="00B07B90"/>
    <w:rsid w:val="00B13C41"/>
    <w:rsid w:val="00B146C5"/>
    <w:rsid w:val="00B15183"/>
    <w:rsid w:val="00B15446"/>
    <w:rsid w:val="00B376CC"/>
    <w:rsid w:val="00B41004"/>
    <w:rsid w:val="00B43E85"/>
    <w:rsid w:val="00B474B0"/>
    <w:rsid w:val="00B53991"/>
    <w:rsid w:val="00B541E5"/>
    <w:rsid w:val="00B54204"/>
    <w:rsid w:val="00B56524"/>
    <w:rsid w:val="00B6280A"/>
    <w:rsid w:val="00B83A3A"/>
    <w:rsid w:val="00B84C41"/>
    <w:rsid w:val="00B86DA9"/>
    <w:rsid w:val="00B872C8"/>
    <w:rsid w:val="00B973AA"/>
    <w:rsid w:val="00BA2DD0"/>
    <w:rsid w:val="00BB0AA0"/>
    <w:rsid w:val="00BE1C9F"/>
    <w:rsid w:val="00BE441E"/>
    <w:rsid w:val="00BF0E14"/>
    <w:rsid w:val="00C12877"/>
    <w:rsid w:val="00C347F2"/>
    <w:rsid w:val="00C43907"/>
    <w:rsid w:val="00C57FE5"/>
    <w:rsid w:val="00C612A1"/>
    <w:rsid w:val="00C62134"/>
    <w:rsid w:val="00C6392A"/>
    <w:rsid w:val="00C76EB7"/>
    <w:rsid w:val="00C8057C"/>
    <w:rsid w:val="00C82768"/>
    <w:rsid w:val="00C83732"/>
    <w:rsid w:val="00C853CB"/>
    <w:rsid w:val="00C91CE5"/>
    <w:rsid w:val="00C94236"/>
    <w:rsid w:val="00C94861"/>
    <w:rsid w:val="00C97525"/>
    <w:rsid w:val="00CA2A35"/>
    <w:rsid w:val="00CA68F4"/>
    <w:rsid w:val="00CA73E9"/>
    <w:rsid w:val="00CB125E"/>
    <w:rsid w:val="00CB2A4A"/>
    <w:rsid w:val="00CB2F1E"/>
    <w:rsid w:val="00CC49ED"/>
    <w:rsid w:val="00CD3B9D"/>
    <w:rsid w:val="00CE3D49"/>
    <w:rsid w:val="00D056D9"/>
    <w:rsid w:val="00D06F12"/>
    <w:rsid w:val="00D1535E"/>
    <w:rsid w:val="00D201D2"/>
    <w:rsid w:val="00D24EC6"/>
    <w:rsid w:val="00D26EBF"/>
    <w:rsid w:val="00D27B61"/>
    <w:rsid w:val="00D407D1"/>
    <w:rsid w:val="00D46D2E"/>
    <w:rsid w:val="00D47784"/>
    <w:rsid w:val="00D55143"/>
    <w:rsid w:val="00D63A06"/>
    <w:rsid w:val="00D63AAE"/>
    <w:rsid w:val="00D65B7F"/>
    <w:rsid w:val="00D74B07"/>
    <w:rsid w:val="00DA3F4C"/>
    <w:rsid w:val="00DA4925"/>
    <w:rsid w:val="00DA74E9"/>
    <w:rsid w:val="00DB3EEF"/>
    <w:rsid w:val="00DB79AB"/>
    <w:rsid w:val="00DD4CD5"/>
    <w:rsid w:val="00DD7BEF"/>
    <w:rsid w:val="00DF1CB0"/>
    <w:rsid w:val="00DF47E0"/>
    <w:rsid w:val="00DF5F08"/>
    <w:rsid w:val="00DF6254"/>
    <w:rsid w:val="00E05D54"/>
    <w:rsid w:val="00E133CE"/>
    <w:rsid w:val="00E20E3A"/>
    <w:rsid w:val="00E2295C"/>
    <w:rsid w:val="00E23C11"/>
    <w:rsid w:val="00E2404E"/>
    <w:rsid w:val="00E3211B"/>
    <w:rsid w:val="00E3690C"/>
    <w:rsid w:val="00E36A6E"/>
    <w:rsid w:val="00E3774B"/>
    <w:rsid w:val="00E46429"/>
    <w:rsid w:val="00E5697F"/>
    <w:rsid w:val="00E66FB2"/>
    <w:rsid w:val="00E71DBE"/>
    <w:rsid w:val="00E753D0"/>
    <w:rsid w:val="00E84E6B"/>
    <w:rsid w:val="00E90503"/>
    <w:rsid w:val="00E966DC"/>
    <w:rsid w:val="00EA0682"/>
    <w:rsid w:val="00EA098B"/>
    <w:rsid w:val="00EA0B42"/>
    <w:rsid w:val="00EA3A9F"/>
    <w:rsid w:val="00EA63C8"/>
    <w:rsid w:val="00EA7CDA"/>
    <w:rsid w:val="00EA7D55"/>
    <w:rsid w:val="00EB1896"/>
    <w:rsid w:val="00EB661C"/>
    <w:rsid w:val="00ED010B"/>
    <w:rsid w:val="00EE3076"/>
    <w:rsid w:val="00EE4725"/>
    <w:rsid w:val="00EE66A9"/>
    <w:rsid w:val="00EF13FF"/>
    <w:rsid w:val="00EF7665"/>
    <w:rsid w:val="00F008F4"/>
    <w:rsid w:val="00F13FB3"/>
    <w:rsid w:val="00F21E48"/>
    <w:rsid w:val="00F23301"/>
    <w:rsid w:val="00F42861"/>
    <w:rsid w:val="00F446C6"/>
    <w:rsid w:val="00F53DD8"/>
    <w:rsid w:val="00F56F6B"/>
    <w:rsid w:val="00F76900"/>
    <w:rsid w:val="00F8072C"/>
    <w:rsid w:val="00F825C2"/>
    <w:rsid w:val="00F83D07"/>
    <w:rsid w:val="00F86937"/>
    <w:rsid w:val="00F95709"/>
    <w:rsid w:val="00FA0DF6"/>
    <w:rsid w:val="00FB5CF8"/>
    <w:rsid w:val="00FC1498"/>
    <w:rsid w:val="00FD3201"/>
    <w:rsid w:val="00FD735B"/>
    <w:rsid w:val="00FE16C0"/>
    <w:rsid w:val="00FE3E08"/>
    <w:rsid w:val="00FE726D"/>
    <w:rsid w:val="00FF0986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BC008110-9D6E-4295-850A-41DE9C3C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D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006E3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6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63A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f1"/>
    <w:uiPriority w:val="99"/>
    <w:rsid w:val="00D63A06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1">
    <w:name w:val="footnote reference"/>
    <w:link w:val="11"/>
    <w:uiPriority w:val="99"/>
    <w:rsid w:val="00D63A06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aa">
    <w:name w:val="Абзац списка Знак"/>
    <w:link w:val="a9"/>
    <w:locked/>
    <w:rsid w:val="00D6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D63A06"/>
    <w:pPr>
      <w:suppressAutoHyphens/>
    </w:pPr>
    <w:rPr>
      <w:sz w:val="20"/>
      <w:szCs w:val="20"/>
      <w:lang w:val="x-none" w:eastAsia="ar-SA"/>
    </w:rPr>
  </w:style>
  <w:style w:type="character" w:customStyle="1" w:styleId="af3">
    <w:name w:val="Текст сноски Знак"/>
    <w:basedOn w:val="a0"/>
    <w:link w:val="af2"/>
    <w:semiHidden/>
    <w:rsid w:val="00D63A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4">
    <w:name w:val="No Spacing"/>
    <w:uiPriority w:val="1"/>
    <w:qFormat/>
    <w:rsid w:val="00D06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5E48F8"/>
    <w:pPr>
      <w:spacing w:before="100" w:beforeAutospacing="1" w:after="100" w:afterAutospacing="1"/>
    </w:pPr>
  </w:style>
  <w:style w:type="paragraph" w:customStyle="1" w:styleId="docdata">
    <w:name w:val="docdata"/>
    <w:aliases w:val="docy,v5,28353,bqiaagaaeyqcaaagiaiaaanmywaabxrj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E48F8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3C1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4B91-7DD1-4019-8ECE-49CF4C6F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Виктория В. Жарикова</cp:lastModifiedBy>
  <cp:revision>62</cp:revision>
  <cp:lastPrinted>2022-10-17T06:20:00Z</cp:lastPrinted>
  <dcterms:created xsi:type="dcterms:W3CDTF">2022-08-01T11:08:00Z</dcterms:created>
  <dcterms:modified xsi:type="dcterms:W3CDTF">2022-10-26T06:51:00Z</dcterms:modified>
</cp:coreProperties>
</file>